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Tributi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Rimborsi a contribuenti-riversamenti a Comuni competenti - sgravi di quote indebite e inesigibili di tributi comunali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garantire, a seguito di presentazione di apposita domanda, il diritto del contribuente ad ottenere la restituzione totale o parziale di somme versate e non dovute a titolo di tributi comunali.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504/1992 - L. 662/1996 - Decreti legislativi di riforma delle sanzioni tributarie - L. 212/2000 (Statuto del contribuente) - L. 296/2006 - L. 126/2008 - D.Lgs. 23/2011 - D.L. 201/2011 - Leggi finanziarie annuali - L. 208/2015 (legge di stabilita' 2016) - Regolamento comunale ICI - Regolamento generale delle entrate comunali - Regolamento per l'applicazione IMU - Regolamento per la disciplina del tributo per i servizi indivisibili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Tributi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Tributi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Termine disciplinato dalla normativa specifica di riferimento, o diverso termine stabilito dall'Amministrazione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