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tassa sui rifiuti TARES/T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ella regolarita' della posizione del contribuente finalizzata all'eventuale emissione di avviso di accertamento con determinazione dell'importo da pagare, comprensivo di imposta, sanzioni ed interess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. 201/2011 - Leggi finanziarie annuali - D.P.R. 158/1999 - Regolamento per definire la tariffa del servizio di gestione del ciclo dei rifiuti urbani - Regolamento generale delle entrate comunali - Regolamento Comunale IUC - Regolamento per la disciplina del tributo sui rifiuti e sui servizi - TARES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il 31 dicembre del quinto anno successivo a quello in cui la dichiarazione o il versamento sono stati o avrebbero dovuto essere effettu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vanti alla Commissione Tributaria Provinci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/Reclamo giurisdizionale alla Commissione Tributaria entro 60 giorni dalla notifica del provvedimento ai sensi del D.Lgs 546/1992, (1Ã?Â? e 2Ã?Â? grado) - Ricorso in Cassazione (3Ã?Â? grad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