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bilita' ex art. 34 bis, D. L.gs. 165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ssunzione di personale, tramite graduato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