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Noleggio di veicoli senza conducente -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di autorizzazione per il noleggio di veicoli senza conducente.</w:t>
            </w:r>
          </w:p>
          <w:p>
            <w:pPr>
              <w:jc w:val="both"/>
            </w:pPr>
            <w:r>
              <w:rPr>
                <w:rFonts w:ascii="Times New Roman" w:hAnsi="Times New Roman"/>
                <w:sz w:val="22"/>
                <w:szCs w:val="22"/>
              </w:rPr>
              <w:t xml:space="preserve">Il noleggio senza conducente di veicoli e' l'attivita' professionale esercitata da chi da' in locazione al cliente:</w:t>
            </w:r>
          </w:p>
          <w:p>
            <w:pPr>
              <w:jc w:val="both"/>
            </w:pPr>
            <w:r>
              <w:rPr>
                <w:rFonts w:ascii="Times New Roman" w:hAnsi="Times New Roman"/>
                <w:sz w:val="22"/>
                <w:szCs w:val="22"/>
              </w:rPr>
              <w:t xml:space="preserve">autovetture</w:t>
            </w:r>
          </w:p>
          <w:p>
            <w:pPr>
              <w:jc w:val="both"/>
            </w:pPr>
            <w:r>
              <w:rPr>
                <w:rFonts w:ascii="Times New Roman" w:hAnsi="Times New Roman"/>
                <w:sz w:val="22"/>
                <w:szCs w:val="22"/>
              </w:rPr>
              <w:t xml:space="preserve">autocaravan o roulotte</w:t>
            </w:r>
          </w:p>
          <w:p>
            <w:pPr>
              <w:jc w:val="both"/>
            </w:pPr>
            <w:r>
              <w:rPr>
                <w:rFonts w:ascii="Times New Roman" w:hAnsi="Times New Roman"/>
                <w:sz w:val="22"/>
                <w:szCs w:val="22"/>
              </w:rPr>
              <w:t xml:space="preserve">motoveicoli</w:t>
            </w:r>
          </w:p>
          <w:p>
            <w:pPr>
              <w:jc w:val="both"/>
            </w:pPr>
            <w:r>
              <w:rPr>
                <w:rFonts w:ascii="Times New Roman" w:hAnsi="Times New Roman"/>
                <w:sz w:val="22"/>
                <w:szCs w:val="22"/>
              </w:rPr>
              <w:t xml:space="preserve">biciclette</w:t>
            </w:r>
          </w:p>
          <w:p>
            <w:pPr>
              <w:jc w:val="both"/>
            </w:pPr>
            <w:r>
              <w:rPr>
                <w:rFonts w:ascii="Times New Roman" w:hAnsi="Times New Roman"/>
                <w:sz w:val="22"/>
                <w:szCs w:val="22"/>
              </w:rPr>
              <w:t xml:space="preserve">ciclomotori</w:t>
            </w:r>
          </w:p>
          <w:p>
            <w:pPr>
              <w:jc w:val="both"/>
            </w:pPr>
            <w:r>
              <w:rPr>
                <w:rFonts w:ascii="Times New Roman" w:hAnsi="Times New Roman"/>
                <w:sz w:val="22"/>
                <w:szCs w:val="22"/>
              </w:rPr>
              <w:t xml:space="preserve">veicoli a trazione animale</w:t>
            </w:r>
          </w:p>
          <w:p>
            <w:pPr>
              <w:jc w:val="both"/>
            </w:pPr>
            <w:r>
              <w:rPr>
                <w:rFonts w:ascii="Times New Roman" w:hAnsi="Times New Roman"/>
                <w:sz w:val="22"/>
                <w:szCs w:val="22"/>
              </w:rPr>
              <w:t xml:space="preserve">natanti.</w:t>
            </w:r>
          </w:p>
          <w:p>
            <w:pPr>
              <w:jc w:val="both"/>
            </w:pPr>
            <w:r>
              <w:rPr>
                <w:rFonts w:ascii="Times New Roman" w:hAnsi="Times New Roman"/>
                <w:sz w:val="22"/>
                <w:szCs w:val="22"/>
              </w:rPr>
              <w:t xml:space="preserve">Questa attivita' puo' avvenire a titolo gratuito o a pagamento e a seconda delle esigenze del cliente (ad esempio auto di cortesia).</w:t>
            </w:r>
          </w:p>
          <w:p>
            <w:pPr>
              <w:jc w:val="both"/>
            </w:pPr>
            <w:r>
              <w:rPr>
                <w:rFonts w:ascii="Times New Roman" w:hAnsi="Times New Roman"/>
                <w:sz w:val="22"/>
                <w:szCs w:val="22"/>
              </w:rPr>
              <w:t xml:space="preserve">Possono essere destinati a locazione senza conducente tutti i veicoli a motore e i loro rimorchi. Sono esclusi i veicoli destinati al trasporto di merci di massa complessiva a pieno carico superiore a sei tonnellate e i veicoli, diversi dalle autovetture, destinati al trasporto di persone.</w:t>
            </w:r>
          </w:p>
          <w:p>
            <w:pPr>
              <w:jc w:val="both"/>
            </w:pPr>
            <w:r>
              <w:rPr>
                <w:rFonts w:ascii="Times New Roman" w:hAnsi="Times New Roman"/>
                <w:sz w:val="22"/>
                <w:szCs w:val="22"/>
              </w:rPr>
              <w:t xml:space="preserve">La circolare del Ministero dei Trasporti 16/03/2015, n. 5681 riassume e precisa le condizioni che rendono possibile la locazione di veicoli adibiti al trasporto merci .</w:t>
            </w:r>
          </w:p>
          <w:p>
            <w:pPr>
              <w:jc w:val="both"/>
            </w:pPr>
            <w:r>
              <w:rPr>
                <w:rFonts w:ascii="Times New Roman" w:hAnsi="Times New Roman"/>
                <w:sz w:val="22"/>
                <w:szCs w:val="22"/>
              </w:rPr>
              <w:t xml:space="preserve">Requisiti per l'esercizio dell'attivita': </w:t>
            </w:r>
          </w:p>
          <w:p>
            <w:pPr>
              <w:jc w:val="both"/>
            </w:pPr>
            <w:r>
              <w:rPr>
                <w:rFonts w:ascii="Times New Roman" w:hAnsi="Times New Roman"/>
                <w:sz w:val="22"/>
                <w:szCs w:val="22"/>
              </w:rPr>
              <w:t xml:space="preserve">Per svolgere l'attivita' e' necessario presentare SCIA per noleggio senza conducente al SUAP come previsto dall'articolo 1 del Decreto del Presidente della Repubblica 19/12/2001, n. 481 e dall'articolo 19 della Legge 07/08/1990, n. 241.</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R.D. 773/1931 - D.P.R. 481/2001 - D.LGS. 285/92 -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60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SCIA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