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Sport e tempo libero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Contributi per manifestazioni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nell'assegnazione di contributi a soggetti pubblici e privati che intendono promuovere iniziative e manifestazioni in ambito sportivo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Regolamento sovvenzioni, contributi, sussidi, ausili finanziari e altri vantaggi economici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AMMINISTRATIVO SERVIZIO SERVIZIO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Sport e tempo libero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Ferri Barbara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Sport e tempo libero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Termine per la presentazione dell'istanza stabilito dall'Ente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deliberazione G.C.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Pago PA ove previsto - Diritti all'Ufficio ove previsti - Pagamento sul conto di tesoreria (bollettino, MAV). il codici IBAN identificativi del conto di pagamento, ovvero di imputazione del versamento in Tesoreria, ovvero gli identificativi del conto corrente postale, nonche' i codici identificativi del pagamento da indicare obbligatoriamente per il versamento sono indicati negli atti di pagamento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