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Variazioni al bilancio ai sensi dell'articolo 42, comma 3, del T.U. 267/2000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deliberazione delle variazioni al bilancio ai sensi dell'articolo 42, comma 3, del T.U. 267/2000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267/2000 - D.Lgs. 118/2011 - Regolamento di contabilita'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Strumenti di tutela amministrativa: istanza di autotutela 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Strumenti di tutela giurisdizionali: - ricorso al TAR entro 60 giorni/Presidente della Repubblica Stato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