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Criteri generali per la determinazione delle tariffe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criteri generali per la determinazione delle tariffe che non sono di competenza del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generale delle entrate comunali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 e comunque prima dell'approvazione del 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