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Elettorale e Leva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Leva: Variazioni liste di leva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pubblica, d'ufficio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Leva: Variazioni liste di leva.</w:t>
            </w:r>
          </w:p>
          <w:p>
            <w:pPr>
              <w:jc w:val="both"/>
            </w:pPr>
            <w:r>
              <w:rPr>
                <w:rFonts w:ascii="Times New Roman" w:hAnsi="Times New Roman"/>
                <w:sz w:val="22"/>
                <w:szCs w:val="22"/>
              </w:rPr>
              <w:t xml:space="preserve">Dal 1Â? gennaio 2005 si e' reso operante il DL 8 maggio 2001, n. 215 che, introducendo la trasformazione dello strumento militare in professionale, sancisce la sospensione in tempo di pace dell'obbligo del servizio militare e, di fatto, del servizio civile sostitutivo ad esso equiparato. Tale normativa non sospende l'assoggettamento alla Leva; pertanto i Sindaci dei Comuni sono tenuti tuttora alla compilazione della Liste dei Giovani maschi al compimento del diciassettesimo anno. Tale lista e' affidata alla cura degli Uffici Leva comunali, i quali devono provvedere al loro aggiornamento.</w:t>
            </w:r>
          </w:p>
          <w:p>
            <w:pPr>
              <w:jc w:val="both"/>
            </w:pPr>
            <w:r>
              <w:rPr>
                <w:rFonts w:ascii="Times New Roman" w:hAnsi="Times New Roman"/>
                <w:sz w:val="22"/>
                <w:szCs w:val="22"/>
              </w:rPr>
              <w:t xml:space="preserve">La lista di leva e' l'elenco dei cittadini maschi diciassettenni residenti. Peri i cittadini nati in altro comune vengono richiesti gli estratti di nascita. Dal 1 al 25 febbraio viene pubblicato all'albo pretorio l'elenco alfabetico della classe di nascita di appartenenza, successivamente vengono formate due copie delle liste di leva (di cui una deve essere trasmessa al distretto militare) e il ruolo matricolare.</w:t>
            </w:r>
          </w:p>
          <w:p>
            <w:pPr>
              <w:jc w:val="both"/>
            </w:pPr>
            <w:r>
              <w:rPr>
                <w:rFonts w:ascii="Times New Roman" w:hAnsi="Times New Roman"/>
                <w:sz w:val="22"/>
                <w:szCs w:val="22"/>
              </w:rPr>
              <w:t xml:space="preserve">Rimane compito degli Uffici Comunali la tenuta e l'aggiornamento dei Ruoli matricolari, relativi alle classi 1985 e anteriori, fino al compimento del 45Â? anno.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AMMINISTRATIVO SERVIZIO SERVIZIO AMMINISTRATIVO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Elettorale e Leva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Ferri Barbara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Elettorale e Leva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Dal 1 al 25 febbraio viene pubblicato all'albo pretorio l'elenco alfabetico della classe di nascita di appartenenza, successivamente vengono formate due copie delle liste di leva (di cui una deve essere trasmessa al distretto militare) e il ruolo matricolare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Ricorso entro i termini indicati nel provvedimento da impugnare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