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Sanzioni per interventi eseguiti in assenza o difformita' dalla segnalazione certificata di inizio attivita'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nel' applicazione delle sanzioni per interventi eseguiti in assenza o difformita' dalla segnalazione certificata di inizio attivita''.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n. 380/2001 -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