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Interventi edilizi riconducibili alla tabella di cui all'allegato I del d.p.r. n. 151/2011, categorie B e C - CILA/SCIA piu' autorizzazione (la mappatura si riferisce alla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CILA/SCILA e rilascio dell'autorizzazione per interventi edilizi riconducibili alla tabella di cui all'allegato I del d.p.r. n. 151/2011, categorie B e C.</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380/2001 - Testo Unico delle disposizioni legislative e regolamentari in materia edilizia - D.P.R. 151/2011 - Regolamento recante semplificazione della disciplina dei procedimenti relativi alla prevenzione degli incendi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Modulo per la presentazione dell'istanza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Dal momento che la comunicazione non necessita di autorizzazione, i lavori possono iniziare immediatamente dopo la sua presentazione.</w:t>
            </w:r>
          </w:p>
          <w:p>
            <w:pPr>
              <w:jc w:val="both"/>
            </w:pPr>
            <w:r>
              <w:rPr>
                <w:rFonts w:ascii="Times New Roman" w:hAnsi="Times New Roman"/>
                <w:sz w:val="22"/>
                <w:szCs w:val="22"/>
              </w:rPr>
              <w:t xml:space="preserve">L'inizio dei lavori e la conclusione degli stessi deve obbligatoriamente avvenire entro tre anni dalla presentazione della comunicazione.</w:t>
            </w:r>
          </w:p>
          <w:p>
            <w:pPr>
              <w:jc w:val="both"/>
            </w:pPr>
            <w:r>
              <w:rPr>
                <w:rFonts w:ascii="Times New Roman" w:hAnsi="Times New Roman"/>
                <w:sz w:val="22"/>
                <w:szCs w:val="22"/>
              </w:rPr>
              <w:t xml:space="preserve">- Termine per la conclusione: 90 giorni per il rilascio dell'autorizzazione.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-Non e' previso alcun provvedimento conclusivo e non si forma il silenzio, residua il controllo in capo all'amministrazione, con riferimento alla CILA.</w:t>
            </w:r>
          </w:p>
          <w:p>
            <w:pPr>
              <w:jc w:val="both"/>
            </w:pPr>
            <w:r>
              <w:rPr>
                <w:rFonts w:ascii="Times New Roman" w:hAnsi="Times New Roman"/>
                <w:sz w:val="22"/>
                <w:szCs w:val="22"/>
              </w:rPr>
              <w:t xml:space="preserve">Tuttavia, la CILA non assume efficacia siano all'autorizzazione richiesta.</w:t>
            </w:r>
          </w:p>
          <w:p>
            <w:pPr>
              <w:jc w:val="both"/>
            </w:pPr>
            <w:r>
              <w:rPr>
                <w:rFonts w:ascii="Times New Roman" w:hAnsi="Times New Roman"/>
                <w:sz w:val="22"/>
                <w:szCs w:val="22"/>
              </w:rPr>
              <w:t xml:space="preserve">-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p>
            <w:pPr>
              <w:jc w:val="both"/>
            </w:pPr>
            <w:r>
              <w:rPr>
                <w:rFonts w:ascii="Times New Roman" w:hAnsi="Times New Roman"/>
                <w:sz w:val="22"/>
                <w:szCs w:val="22"/>
              </w:rPr>
              <w:t xml:space="preserve">Avverso il diniego dell'autorizzazione, </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