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Impianti o attivita' produttive soggette a documentazione di impatto acustico: a) SCIA unica (se non si superano le soglie della zonizzazione comunale); b) CILA/SCIA (nel caso di emissioni superiori ai limiti della zonizzazione comunale) (la mappatura si riferisce alla CILA) oltre ad attivita' libera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SCIA E CILA O SCIA per impianti o attivita' produttive soggette a documentazione di impatto acustico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L. 447/1995 - Legge quadro sull'inquinamento acustico - D.P.R. 227/2011 - Regolamento per la semplificazione di adempimenti amministrativi in materia ambientale gravanti sulle imprese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p>
            <w:pPr>
              <w:jc w:val="both"/>
            </w:pPr>
            <w:r>
              <w:rPr>
                <w:rFonts w:ascii="Times New Roman" w:hAnsi="Times New Roman"/>
                <w:sz w:val="22"/>
                <w:szCs w:val="22"/>
              </w:rPr>
              <w:t xml:space="preserve">L'inizio dei lavori e la conclusione degli stessi deve obbligatoriamente avvenire entro tre anni dalla presentazione della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Per la CILA 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