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Tributi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Iscrizione a ruolo entrate tributarie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nell'iscrivere a ruolo le entrate tributarie a seguito dell'inadempimento del contribuente.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Come per i tributi dai quali hanno ereditato la struttura impositiva (Ici e Tarsu) conclusa la fase accertativa, per le somme certe, liquide ed esigibili, frutto di avvisi di accertamento regolarmente notificati, non pagati e non contestati, l'ente deve provvedere a emettere il titolo esecutivo, trovandosi di fronte a una duplice soluzione: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a) la riscossione diretta anche nella fase coattiva attraverso l'emissione dell'ingiunzione di pagamento, in base al regio decreto 639/1910 rinforzata dall'assimilazione al titolo II del Dpr 602/1973;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b) l'emissione del ruolo coattivo, in base al Dpr 602/1973 e del Dlgs 112/1999.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Decreti legislativi di riforma delle sanzioni tributarie - L. 212/2000 (Statuto del contribuente) - L. 296/2006 - Regolamento generale delle entrate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