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COSAP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verifica della regolarita' della posizione del contribuente finalizzata all'eventuale emissione di avviso di accertamento con determinazione dell'importo da pagare, comprensivo di imposta, sanzioni ed interessi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 del quinto anno successivo a quello in cui la dichiarazione o il versamento sono stati o avrebbero dovuto essere effettuati.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avanti alla Commissione Tributaria Provinciale.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Ricorso/Reclamo giurisdizionale alla Commissione Tributaria entro 60 giorni dalla notifica del provvedimento ai sensi del D.Lgs 546/1992, (1Ã?Â? e 2Ã?Â? grado) - Ricorso in Cassazione (3Ã?Â? grado)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