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a di ingiun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ingiunzione di pagamento permette la riscossione dell'importo relativo al mancato pagamento di una sanzione amministrativa (infrazioni al Codice della Strada e ai regolamenti comunali) e al recupero delle eventuali spese di accertamento e notificazione, piu' la maggiorazione prevista dalla legge n. 689/81) di un decimo della sanzione per semestre dalla data in cui e' decorso il termine per il pagamento in misura ridott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escrizione di questo processo si ricava dalla declinazione della funzione istituzionale a cui il processo e' correlato, ed e' contenuta nel Piano Esecutivo di Gestione (PEG/PDO) dell'Ente o in altri documenti analoghi, tra gli obiettivi di funziona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5 anni dal giorno di notifica del verbale di accerta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