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Nomina Organismo di valutazione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nelle attribuzioni del sindaco nominare l'organismo indipendente di valutazione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L. 190/2012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la scadenza del mandato prevista dall'atto di nomina o, in mancanza, entro la scadenza del triennio dalla presa di possesso da parte del precedente organo di valutazione.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Strumenti di tutela amministrativa: istanza di autotutela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Strumenti di tutela giurisdizionali: - ricorso al TAR entro 60 giorni/Presidente della Repubblica Stato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