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sprop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quisizione o nel far acquisire a un altro soggetto, la proprieta' o altro diritto reale su di un bene, sempre per esigenze di interesse pubblico, indipendente dalla volonta' del proprietario, al quale viene corrisposto un indennizz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27/2001 - D.Lgs. 302/2002 e successive modific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rmine quinquennale di validita' della dichiarazione di pubblica utilita', decorrente dalla data di approvazione del progetto ai sensi degli artt. 12 e 13 del D. P. R. n. 327 / 2001 , con l'adozione del decreto di esproprio o altro atto equiparato concernente l'immobile occup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la TAR entro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