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installazione di cartelli e insegne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per installazione di cartelli e insegne.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495/1992 - Regolamento di esecuzione e di attuazione del nuovo codice della strada - D.Lgs. 507/1993 - Revisione ed armonizzazione imposta comunale sulla pubblicita' e del diritto sulle pubbliche affissioni - D.Lgs. 42/2004 - Codice dei beni culturali e del paesaggio - Legge regionale - Regolamento Edilizio - Regolamento comunale per l'applicazione dell'imposta comunale sulla pubblicita' e sui diritti delle pubbliche affissioni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