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Tutti gli uffici - Attivita' trasversale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Accesso civico generalizzato concernente dati e documenti ulteriori a quelli soggetti a pubblicazione obbligatoria ai sensi del D.Lgs. 33/2013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nell'accesso civico "generalizzato" concernente dati e documenti ulteriori a quelli soggetti a pubblicazione obbligatoria ai sensi del D.Lgs.33/2013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D.Lgs. n. 82/2005 - L. 190/2012 - DPR n. 62/2013 - Statuto - Regolamento sul procedimento amministrativo - L. 241/1990 - D.P.R. 184/2006 - D.Lgs. 33/2013 - Linee guida ANAC - Regolamento sull'esercizio del diritto d'accesso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SEGRETERIA SERVIZIO SERVIZIO SEGRETERIA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Tutti gli uffici - Attivita' trasversale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Tutti gli uffici - Attivita' trasversale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Ricorso al TAR entro 30 giorni dal diniego o dal non accoglimento dell'istanza di riesame al RPCT oppure ricorso al Garante della Regione, laddove istituito, ai sensi degli art. 116 D.lgs 104/2010 e art. 5 del D.Lgs 33/2013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