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Patrimonio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delle alienazioni e valorizzazioni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deliberare il piano delle alienazioni e valorizzazioni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L'art. 58 del D.L. 25 giugno 2008, n.112, cosi' come convertito dalla Legge 6 agosto 2008, n. 133, stabilisce che per procedere al riordino, gestione e valorizzazione del patrimonio immobiliare di Regioni, Province, Comuni e altri Enti Locali, ciascun ente con delibera dell'organo di governo individua, redigendo apposito elenco sulla base e nei limiti della documentazione esistente presso i propri archivi e uffici, i singoli beni immobili ricadenti nel territorio di competenza, non strumentali all'esercizio delle proprie funzioni istituzionali, suscettibili di valorizzazione ovvero di dismissione.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Il piano delle alienazioni e valorizzazioni immobiliari costituisce documento propedeutico alla redazione del Documento Unico di Programmazione [D.U.P.] nonche' allegato obbligatorio al Bilancio Pluriennale di Previsione.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133/2008 - Legge di conversione del D.L. 112/2008 - D.L. 112/2008 - D.L. 98/2011 - Disposizioni urgenti per la stabilizzazione finanziaria - L. 111/2011 - Legge di conversione del D.L. 98/2011 - L. 214/2011 - Conversione in Legge, con modificazioni, del D.L. 201/2011, recante disposizioni urgenti per la crescita, l'equita' ed il consolidamento dei conti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deliberazione di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