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Contrassegni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e l'aggiornamento dei contrassegni per disabili e il controllo delle relative pratiche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D.P.R. 503/1996 - Regolamento norme per l'eliminazione delle barriere architettoniche negli edifici, spazi e servizi pubblici - D.P.R. 151/2012 - Regolamento recante modifiche al D.P.R. 495/1992, concernente il regolamento di esecuzione e di attuazione del Nuovo Codice della strada, in materia di strutture, contrassegno e segnaletica per facilitare la mobilita' delle persone invalide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