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(autorizzazione in caso di emissioni superiori ai limiti della zonizzazione). (La mappatura si riferisce al PdC)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delle autorizzazioni per nuovi impianti ed infrastrutture adibiti ad attivita' produttive, sportive e ricreative e postazioni di servizi commerciali polifunzionali.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 si riferisce a autorizzazione di nuovi impianti e infrastrutture adibiti ad attivita' produttive, sportive e ricreative e a postazione di servizi commerciali polifunzionale, di provvedimenti comunali che abilitano alla utilizzazione dei medesimi immobili e infrastrutture, nonche' domande di licenza o di autorizzazione all'esercizio di attivita' produttive soggette a documentazione di impatto acustico.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documentazione o l'istanza debbono essere presentate, unitamente alle altre istanze, allo sportello unico del Comune contestualmente alla domanda di rilascio del permesso di costruire.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241/1990 -D.Lgs. n. 82/2005 - L. 190/2012 - D.Lgs.n. 33/2013 - DPR n. 62/2013 - Statuto - Regolamento sul procedimento amministrativo - L. 447/1995 - Legge quadro sull'inquinamento acustico - D.Lgs. 267/2000 T.U.E.L. - D.P.R. 227/2011 - Regolamento per la semplificazione di adempimenti amministrativi in materia ambientale gravanti sulle imprese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 con provvedimento espresso: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 e Permesso di costruire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