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Ecologia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Bonifica e ripristino di aree contaminate: approvazione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nella richiesta di approvazione intervento di bonifica e ripristino di aree contaminate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D.G.R.V. n. 2922 del 3 ottobre 2003 - Linee guida per il campionamento e l'analisi dei campioni dei siti inquinati - protocollo operativo - D.Lgs. 152/2006 - D.Lgs. 4/2008 - Ulteriori disposizioni correttive ed integrative del Codice Ambiente - D.M. 31/2015 - Ambiente - Legge regionale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Termini previsti dall'art. 242 del D.lgs. 152/2006 al 7/4/2012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Previa convocazione della conferenza di servizi, i termini per l'approvazione sono di: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30 gg. per il Piano di Caratterizzazione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60 gg. per l'Analisi di Rischio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60 gg. per il Progetto di Bonifica dalla presentazione della documentazione.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