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Ecologia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Accertamento rispetto limiti emissioni sonore per pubblici esercizi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nella richiesta da parte di un privato per l'accertamento rispetto ai limiti di emissioni sonore per pubblici esercizi.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L. 447/1995 - Legge quadro sull'inquinamento acustico - D.P.C.M. 14 novembre 1997 - Determinazione dei valori limite delle sorgenti sonore - D.Lgs. 267/2000 T.U.E.L. - Legge regionale - Regolamento di attuazione del Piano comunale di Zonizzazione Acustica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Ecologia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Modulo per la presentazione dell'istanza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Ecologia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Nei termini fissati dallo statuto o dai regolamenti comunali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opposizione entro 30 giorni al Tribunale civile competente o al Giudice di Pace in relazione alla natura della sanzione da impugnare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