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 e commissioni consiliari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Acquisti ed alienazioni immobiliari, relative permute, appalti e concessioni che non siano previsti espressamente in atti fondamentali del Consiglio o che non ne costituiscano mera esecuzione e che, comunque, non rientrino nella ordinaria amministrazione di funzioni e servizi di competenza della Giunta, del Segretario Generale o di altri funzionari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per acquisti ed alienazioni immobiliari, relative permute, appalti e concessioni che non siano previsti espressamente in atti fondamentali del consiglio o che non ne costituiscano mera esecuzione e che, comunque, non rientrino nella ordinaria amministrazione di funzioni e servizi di competenza della Giunta, del Segretario Generale o di altri funzionari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